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7A" w:rsidRDefault="00016640">
      <w:r>
        <w:rPr>
          <w:noProof/>
        </w:rPr>
        <w:drawing>
          <wp:anchor distT="0" distB="0" distL="114300" distR="114300" simplePos="0" relativeHeight="251667456" behindDoc="0" locked="0" layoutInCell="1" allowOverlap="1" wp14:anchorId="1AEF91CB" wp14:editId="73B8E4DF">
            <wp:simplePos x="0" y="0"/>
            <wp:positionH relativeFrom="column">
              <wp:posOffset>-586739</wp:posOffset>
            </wp:positionH>
            <wp:positionV relativeFrom="paragraph">
              <wp:posOffset>-583834</wp:posOffset>
            </wp:positionV>
            <wp:extent cx="1082040" cy="1033113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A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69" cy="104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F021" wp14:editId="751CE51F">
                <wp:simplePos x="0" y="0"/>
                <wp:positionH relativeFrom="column">
                  <wp:posOffset>-922020</wp:posOffset>
                </wp:positionH>
                <wp:positionV relativeFrom="paragraph">
                  <wp:posOffset>-914400</wp:posOffset>
                </wp:positionV>
                <wp:extent cx="7814310" cy="1435735"/>
                <wp:effectExtent l="0" t="0" r="1524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4310" cy="1435735"/>
                        </a:xfrm>
                        <a:prstGeom prst="rect">
                          <a:avLst/>
                        </a:prstGeom>
                        <a:solidFill>
                          <a:srgbClr val="393D75"/>
                        </a:solidFill>
                        <a:ln>
                          <a:solidFill>
                            <a:srgbClr val="393D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5CC5" id="Rectangle 1" o:spid="_x0000_s1026" style="position:absolute;margin-left:-72.6pt;margin-top:-1in;width:615.3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" fillcolor="#393d75" strokecolor="#393d75" strokeweight="2pt"/>
            </w:pict>
          </mc:Fallback>
        </mc:AlternateContent>
      </w:r>
      <w:r w:rsidR="006E30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BFB8F" wp14:editId="262E8181">
                <wp:simplePos x="0" y="0"/>
                <wp:positionH relativeFrom="column">
                  <wp:posOffset>2613660</wp:posOffset>
                </wp:positionH>
                <wp:positionV relativeFrom="paragraph">
                  <wp:posOffset>-228600</wp:posOffset>
                </wp:positionV>
                <wp:extent cx="4103370" cy="739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739140"/>
                        </a:xfrm>
                        <a:prstGeom prst="rect">
                          <a:avLst/>
                        </a:prstGeom>
                        <a:solidFill>
                          <a:srgbClr val="393D7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EC3" w:rsidRPr="00FE4EC3" w:rsidRDefault="00896D6D">
                            <w:pP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Public Assistance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BF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8pt;margin-top:-18pt;width:323.1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" fillcolor="#393d75" stroked="f">
                <v:textbox>
                  <w:txbxContent>
                    <w:p w:rsidR="00FE4EC3" w:rsidRPr="00FE4EC3" w:rsidRDefault="00896D6D">
                      <w:pPr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Public Assistance</w:t>
                      </w:r>
                    </w:p>
                  </w:txbxContent>
                </v:textbox>
              </v:shape>
            </w:pict>
          </mc:Fallback>
        </mc:AlternateContent>
      </w:r>
    </w:p>
    <w:p w:rsidR="00E21091" w:rsidRDefault="006E30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3B086" wp14:editId="7AD80361">
                <wp:simplePos x="0" y="0"/>
                <wp:positionH relativeFrom="column">
                  <wp:posOffset>-937260</wp:posOffset>
                </wp:positionH>
                <wp:positionV relativeFrom="paragraph">
                  <wp:posOffset>194945</wp:posOffset>
                </wp:positionV>
                <wp:extent cx="7871460" cy="560705"/>
                <wp:effectExtent l="0" t="0" r="1524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560705"/>
                        </a:xfrm>
                        <a:prstGeom prst="rect">
                          <a:avLst/>
                        </a:prstGeom>
                        <a:solidFill>
                          <a:srgbClr val="E8D520"/>
                        </a:solidFill>
                        <a:ln w="9525">
                          <a:solidFill>
                            <a:srgbClr val="E8D5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EC3" w:rsidRPr="00FE4EC3" w:rsidRDefault="0044207A" w:rsidP="00A2256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Preliminary Damage Assessment </w:t>
                            </w:r>
                            <w:r w:rsidR="00A455B5">
                              <w:rPr>
                                <w:b/>
                                <w:sz w:val="40"/>
                              </w:rPr>
                              <w:t xml:space="preserve">(PDA) </w:t>
                            </w:r>
                            <w:r w:rsidR="00E02B98">
                              <w:rPr>
                                <w:b/>
                                <w:sz w:val="40"/>
                              </w:rPr>
                              <w:t xml:space="preserve">Documentation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Checklist</w:t>
                            </w:r>
                            <w:r w:rsidR="00E02B98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3B08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3.8pt;margin-top:15.35pt;width:619.8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" fillcolor="#e8d520" strokecolor="#e8d520">
                <v:textbox>
                  <w:txbxContent>
                    <w:p w:rsidR="00FE4EC3" w:rsidRPr="00FE4EC3" w:rsidRDefault="0044207A" w:rsidP="00A2256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Preliminary Damage Assessment </w:t>
                      </w:r>
                      <w:r w:rsidR="00A455B5">
                        <w:rPr>
                          <w:b/>
                          <w:sz w:val="40"/>
                        </w:rPr>
                        <w:t xml:space="preserve">(PDA) </w:t>
                      </w:r>
                      <w:r w:rsidR="00E02B98">
                        <w:rPr>
                          <w:b/>
                          <w:sz w:val="40"/>
                        </w:rPr>
                        <w:t xml:space="preserve">Documentation </w:t>
                      </w:r>
                      <w:r>
                        <w:rPr>
                          <w:b/>
                          <w:sz w:val="40"/>
                        </w:rPr>
                        <w:t>Checklist</w:t>
                      </w:r>
                      <w:r w:rsidR="00E02B98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2B98">
        <w:rPr>
          <w:noProof/>
        </w:rPr>
        <w:t xml:space="preserve"> </w:t>
      </w:r>
    </w:p>
    <w:p w:rsidR="00E21091" w:rsidRDefault="00E21091">
      <w:pPr>
        <w:rPr>
          <w:noProof/>
        </w:rPr>
      </w:pPr>
    </w:p>
    <w:p w:rsidR="00E21091" w:rsidRDefault="00E21091" w:rsidP="00A455B5">
      <w:pPr>
        <w:spacing w:line="240" w:lineRule="auto"/>
        <w:rPr>
          <w:noProof/>
        </w:rPr>
      </w:pPr>
    </w:p>
    <w:p w:rsidR="00A455B5" w:rsidRPr="008409F5" w:rsidRDefault="00E21091" w:rsidP="00A455B5">
      <w:pPr>
        <w:spacing w:line="240" w:lineRule="auto"/>
        <w:ind w:left="-900" w:right="-450"/>
        <w:rPr>
          <w:rFonts w:eastAsia="Times New Roman" w:cs="Times New Roman"/>
          <w:sz w:val="24"/>
          <w:szCs w:val="24"/>
        </w:rPr>
      </w:pPr>
      <w:r w:rsidRPr="008409F5">
        <w:rPr>
          <w:rFonts w:eastAsia="Times New Roman" w:cs="Times New Roman"/>
          <w:sz w:val="24"/>
          <w:szCs w:val="24"/>
        </w:rPr>
        <w:t xml:space="preserve">The FEMA Public Assistance Program </w:t>
      </w:r>
      <w:r w:rsidR="008409F5" w:rsidRPr="008409F5">
        <w:rPr>
          <w:rFonts w:eastAsia="Times New Roman" w:cs="Times New Roman"/>
          <w:sz w:val="24"/>
          <w:szCs w:val="24"/>
        </w:rPr>
        <w:t xml:space="preserve">(PA) </w:t>
      </w:r>
      <w:proofErr w:type="gramStart"/>
      <w:r w:rsidR="008409F5" w:rsidRPr="008409F5">
        <w:rPr>
          <w:rFonts w:eastAsia="Times New Roman" w:cs="Times New Roman"/>
          <w:sz w:val="24"/>
          <w:szCs w:val="24"/>
        </w:rPr>
        <w:t>provides assistance to</w:t>
      </w:r>
      <w:proofErr w:type="gramEnd"/>
      <w:r w:rsidR="008409F5" w:rsidRPr="008409F5">
        <w:rPr>
          <w:rFonts w:eastAsia="Times New Roman" w:cs="Times New Roman"/>
          <w:sz w:val="24"/>
          <w:szCs w:val="24"/>
        </w:rPr>
        <w:t xml:space="preserve"> State, Tribal governments, L</w:t>
      </w:r>
      <w:r w:rsidRPr="008409F5">
        <w:rPr>
          <w:rFonts w:eastAsia="Times New Roman" w:cs="Times New Roman"/>
          <w:sz w:val="24"/>
          <w:szCs w:val="24"/>
        </w:rPr>
        <w:t xml:space="preserve">ocal governments and certain private nonprofit organizations </w:t>
      </w:r>
      <w:r w:rsidR="008409F5" w:rsidRPr="008409F5">
        <w:rPr>
          <w:rFonts w:eastAsia="Times New Roman" w:cs="Times New Roman"/>
          <w:sz w:val="24"/>
          <w:szCs w:val="24"/>
        </w:rPr>
        <w:t xml:space="preserve">(PNP) </w:t>
      </w:r>
      <w:r w:rsidRPr="008409F5">
        <w:rPr>
          <w:rFonts w:eastAsia="Times New Roman" w:cs="Times New Roman"/>
          <w:sz w:val="24"/>
          <w:szCs w:val="24"/>
        </w:rPr>
        <w:t>to remove debris, provide emergency protective measures, and restore equipment, buildings, and other public infrastructure damaged by a disaster.</w:t>
      </w:r>
      <w:r w:rsidR="00A455B5" w:rsidRPr="008409F5">
        <w:rPr>
          <w:rFonts w:eastAsia="Times New Roman" w:cs="Times New Roman"/>
          <w:sz w:val="24"/>
          <w:szCs w:val="24"/>
        </w:rPr>
        <w:t xml:space="preserve"> </w:t>
      </w:r>
    </w:p>
    <w:p w:rsidR="000B1F8B" w:rsidRDefault="00A455B5" w:rsidP="008409F5">
      <w:pPr>
        <w:spacing w:line="240" w:lineRule="auto"/>
        <w:ind w:left="-900" w:right="-450"/>
        <w:rPr>
          <w:rFonts w:eastAsia="Times New Roman" w:cs="Times New Roman"/>
          <w:sz w:val="24"/>
          <w:szCs w:val="24"/>
        </w:rPr>
      </w:pPr>
      <w:r w:rsidRPr="008409F5">
        <w:rPr>
          <w:rFonts w:eastAsia="Times New Roman" w:cs="Times New Roman"/>
          <w:sz w:val="24"/>
          <w:szCs w:val="24"/>
        </w:rPr>
        <w:t xml:space="preserve">If the incident is </w:t>
      </w:r>
      <w:r w:rsidR="008409F5" w:rsidRPr="008409F5">
        <w:rPr>
          <w:rFonts w:eastAsia="Times New Roman" w:cs="Times New Roman"/>
          <w:sz w:val="24"/>
          <w:szCs w:val="24"/>
        </w:rPr>
        <w:t>so severe and magnitude so great that resources are exceeded t</w:t>
      </w:r>
      <w:r w:rsidRPr="008409F5">
        <w:rPr>
          <w:rFonts w:eastAsia="Times New Roman" w:cs="Times New Roman"/>
          <w:sz w:val="24"/>
          <w:szCs w:val="24"/>
        </w:rPr>
        <w:t>o exceed local and State or Tribal government capability</w:t>
      </w:r>
      <w:r w:rsidR="008409F5" w:rsidRPr="008409F5">
        <w:rPr>
          <w:rFonts w:eastAsia="Times New Roman" w:cs="Times New Roman"/>
          <w:sz w:val="24"/>
          <w:szCs w:val="24"/>
        </w:rPr>
        <w:t>,</w:t>
      </w:r>
      <w:r w:rsidRPr="008409F5">
        <w:rPr>
          <w:rFonts w:eastAsia="Times New Roman" w:cs="Times New Roman"/>
          <w:sz w:val="24"/>
          <w:szCs w:val="24"/>
        </w:rPr>
        <w:t xml:space="preserve"> the State may request a Joint PDA </w:t>
      </w:r>
      <w:r w:rsidR="008409F5" w:rsidRPr="008409F5">
        <w:rPr>
          <w:rFonts w:eastAsia="Times New Roman" w:cs="Times New Roman"/>
          <w:sz w:val="24"/>
          <w:szCs w:val="24"/>
        </w:rPr>
        <w:t xml:space="preserve">to </w:t>
      </w:r>
      <w:r w:rsidRPr="008409F5">
        <w:rPr>
          <w:rFonts w:eastAsia="Times New Roman" w:cs="Times New Roman"/>
          <w:sz w:val="24"/>
          <w:szCs w:val="24"/>
        </w:rPr>
        <w:t>validate damage</w:t>
      </w:r>
      <w:r w:rsidR="008409F5" w:rsidRPr="008409F5">
        <w:rPr>
          <w:rFonts w:eastAsia="Times New Roman" w:cs="Times New Roman"/>
          <w:sz w:val="24"/>
          <w:szCs w:val="24"/>
        </w:rPr>
        <w:t>s</w:t>
      </w:r>
      <w:r w:rsidRPr="008409F5">
        <w:rPr>
          <w:rFonts w:eastAsia="Times New Roman" w:cs="Times New Roman"/>
          <w:sz w:val="24"/>
          <w:szCs w:val="24"/>
        </w:rPr>
        <w:t xml:space="preserve"> and evaluate impact</w:t>
      </w:r>
      <w:r w:rsidR="008409F5" w:rsidRPr="008409F5">
        <w:rPr>
          <w:rFonts w:eastAsia="Times New Roman" w:cs="Times New Roman"/>
          <w:sz w:val="24"/>
          <w:szCs w:val="24"/>
        </w:rPr>
        <w:t>s</w:t>
      </w:r>
      <w:r w:rsidRPr="008409F5">
        <w:rPr>
          <w:rFonts w:eastAsia="Times New Roman" w:cs="Times New Roman"/>
          <w:sz w:val="24"/>
          <w:szCs w:val="24"/>
        </w:rPr>
        <w:t xml:space="preserve">. </w:t>
      </w:r>
      <w:r w:rsidR="008409F5" w:rsidRPr="008409F5">
        <w:rPr>
          <w:rFonts w:eastAsia="Times New Roman" w:cs="Times New Roman"/>
          <w:sz w:val="24"/>
          <w:szCs w:val="24"/>
        </w:rPr>
        <w:t xml:space="preserve"> </w:t>
      </w:r>
      <w:r w:rsidRPr="008409F5">
        <w:rPr>
          <w:rFonts w:eastAsia="Times New Roman" w:cs="Times New Roman"/>
          <w:sz w:val="24"/>
          <w:szCs w:val="24"/>
        </w:rPr>
        <w:t>A joint PDA is</w:t>
      </w:r>
      <w:r w:rsidR="008409F5" w:rsidRPr="008409F5">
        <w:rPr>
          <w:rFonts w:eastAsia="Times New Roman" w:cs="Times New Roman"/>
          <w:sz w:val="24"/>
          <w:szCs w:val="24"/>
        </w:rPr>
        <w:t xml:space="preserve"> comprised of FEMA, State, and L</w:t>
      </w:r>
      <w:r w:rsidRPr="008409F5">
        <w:rPr>
          <w:rFonts w:eastAsia="Times New Roman" w:cs="Times New Roman"/>
          <w:sz w:val="24"/>
          <w:szCs w:val="24"/>
        </w:rPr>
        <w:t>ocal government rep</w:t>
      </w:r>
      <w:r w:rsidR="008409F5" w:rsidRPr="008409F5">
        <w:rPr>
          <w:rFonts w:eastAsia="Times New Roman" w:cs="Times New Roman"/>
          <w:sz w:val="24"/>
          <w:szCs w:val="24"/>
        </w:rPr>
        <w:t>resentatives.</w:t>
      </w:r>
    </w:p>
    <w:p w:rsidR="002820CA" w:rsidRPr="00A455B5" w:rsidRDefault="002820CA" w:rsidP="008409F5">
      <w:pPr>
        <w:spacing w:line="240" w:lineRule="auto"/>
        <w:ind w:left="-900" w:right="-4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Capturing Costs – Actual costs incurred to date and estimated costs to complete work.  Actual costs and estimated costs can be determined using the following tools:</w:t>
      </w:r>
    </w:p>
    <w:tbl>
      <w:tblPr>
        <w:tblStyle w:val="TableGrid"/>
        <w:tblpPr w:leftFromText="180" w:rightFromText="180" w:vertAnchor="text" w:horzAnchor="page" w:tblpX="584" w:tblpY="44"/>
        <w:tblW w:w="11070" w:type="dxa"/>
        <w:tblLook w:val="04A0" w:firstRow="1" w:lastRow="0" w:firstColumn="1" w:lastColumn="0" w:noHBand="0" w:noVBand="1"/>
      </w:tblPr>
      <w:tblGrid>
        <w:gridCol w:w="1093"/>
        <w:gridCol w:w="9977"/>
      </w:tblGrid>
      <w:tr w:rsidR="006E300D" w:rsidTr="00EE337D">
        <w:trPr>
          <w:trHeight w:val="361"/>
        </w:trPr>
        <w:tc>
          <w:tcPr>
            <w:tcW w:w="11070" w:type="dxa"/>
            <w:gridSpan w:val="2"/>
            <w:shd w:val="clear" w:color="auto" w:fill="17365D" w:themeFill="text2" w:themeFillShade="BF"/>
          </w:tcPr>
          <w:p w:rsidR="006E300D" w:rsidRPr="00E02B98" w:rsidRDefault="00AF5350" w:rsidP="00EE337D">
            <w:pPr>
              <w:rPr>
                <w:color w:val="FFFFFF" w:themeColor="background1"/>
              </w:rPr>
            </w:pPr>
            <w:r w:rsidRPr="00CD2500">
              <w:rPr>
                <w:color w:val="FFFF00"/>
              </w:rPr>
              <w:t>GENERAL DOCUMENTATION REQUIREMENTS</w:t>
            </w:r>
          </w:p>
        </w:tc>
      </w:tr>
      <w:tr w:rsidR="006E300D" w:rsidTr="00CF2B35">
        <w:trPr>
          <w:trHeight w:val="335"/>
        </w:trPr>
        <w:sdt>
          <w:sdtPr>
            <w:rPr>
              <w:sz w:val="36"/>
              <w:szCs w:val="36"/>
            </w:rPr>
            <w:id w:val="-72822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6E300D" w:rsidRDefault="006E300D" w:rsidP="00EE337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6E300D" w:rsidP="00EE337D">
            <w:r>
              <w:t>List of Damages</w:t>
            </w:r>
            <w:r w:rsidR="0030567B">
              <w:t xml:space="preserve"> – Include </w:t>
            </w:r>
            <w:r w:rsidR="00F41C41">
              <w:t xml:space="preserve">location, damage description, and </w:t>
            </w:r>
            <w:r w:rsidR="0030567B">
              <w:t>initial estimates</w:t>
            </w:r>
          </w:p>
        </w:tc>
      </w:tr>
      <w:tr w:rsidR="006E300D" w:rsidTr="00CF2B35">
        <w:trPr>
          <w:trHeight w:val="218"/>
        </w:trPr>
        <w:sdt>
          <w:sdtPr>
            <w:rPr>
              <w:sz w:val="36"/>
              <w:szCs w:val="36"/>
            </w:rPr>
            <w:id w:val="29727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6E300D" w:rsidRDefault="006E300D" w:rsidP="00EE337D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AC1C9D" w:rsidP="00EE337D">
            <w:r>
              <w:t>Photos showing damage to roads and facilities and debris operations</w:t>
            </w:r>
          </w:p>
        </w:tc>
      </w:tr>
      <w:tr w:rsidR="006E300D" w:rsidTr="00CF2B35">
        <w:trPr>
          <w:trHeight w:val="290"/>
        </w:trPr>
        <w:sdt>
          <w:sdtPr>
            <w:rPr>
              <w:sz w:val="36"/>
              <w:szCs w:val="36"/>
            </w:rPr>
            <w:id w:val="3786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6E300D" w:rsidRDefault="006E300D" w:rsidP="00EE337D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286D4F" w:rsidP="00EE337D">
            <w:r>
              <w:t xml:space="preserve">Map of damaged sites </w:t>
            </w:r>
          </w:p>
        </w:tc>
      </w:tr>
      <w:tr w:rsidR="006E300D" w:rsidTr="00CF2B35">
        <w:trPr>
          <w:trHeight w:val="263"/>
        </w:trPr>
        <w:sdt>
          <w:sdtPr>
            <w:rPr>
              <w:sz w:val="36"/>
              <w:szCs w:val="36"/>
            </w:rPr>
            <w:id w:val="59036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6E300D" w:rsidRDefault="006E300D" w:rsidP="00EE337D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AC1C9D" w:rsidP="00EE337D">
            <w:r>
              <w:t>Insurance policy in force at time of event</w:t>
            </w:r>
            <w:r w:rsidR="002820CA">
              <w:t xml:space="preserve"> and any settlement documents</w:t>
            </w:r>
          </w:p>
        </w:tc>
      </w:tr>
      <w:tr w:rsidR="006E300D" w:rsidTr="00CF2B35">
        <w:trPr>
          <w:trHeight w:val="407"/>
        </w:trPr>
        <w:sdt>
          <w:sdtPr>
            <w:rPr>
              <w:sz w:val="36"/>
              <w:szCs w:val="36"/>
            </w:rPr>
            <w:id w:val="83959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6E300D" w:rsidRDefault="006E300D" w:rsidP="00EE337D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286D4F" w:rsidP="00EE337D">
            <w:r>
              <w:t>Proof of legal Responsibility for facility (lease, proof of ownership)</w:t>
            </w:r>
          </w:p>
        </w:tc>
      </w:tr>
      <w:tr w:rsidR="006E300D" w:rsidTr="000B1F8B">
        <w:trPr>
          <w:trHeight w:val="377"/>
        </w:trPr>
        <w:sdt>
          <w:sdtPr>
            <w:rPr>
              <w:sz w:val="36"/>
              <w:szCs w:val="36"/>
            </w:rPr>
            <w:id w:val="120213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6E300D" w:rsidRDefault="002820CA" w:rsidP="00EE337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AC1C9D" w:rsidP="00EE337D">
            <w:r>
              <w:t>Maintenance records</w:t>
            </w:r>
          </w:p>
        </w:tc>
      </w:tr>
      <w:tr w:rsidR="002820CA" w:rsidTr="000B1F8B">
        <w:trPr>
          <w:trHeight w:val="377"/>
        </w:trPr>
        <w:sdt>
          <w:sdtPr>
            <w:rPr>
              <w:sz w:val="36"/>
              <w:szCs w:val="36"/>
            </w:rPr>
            <w:id w:val="149005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2820CA" w:rsidRDefault="002820CA" w:rsidP="00EE337D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2820CA" w:rsidRDefault="002820CA" w:rsidP="00EE337D">
            <w:r>
              <w:t>Budget Impact Statement</w:t>
            </w:r>
          </w:p>
        </w:tc>
      </w:tr>
      <w:tr w:rsidR="002820CA" w:rsidTr="000B1F8B">
        <w:trPr>
          <w:trHeight w:val="377"/>
        </w:trPr>
        <w:sdt>
          <w:sdtPr>
            <w:rPr>
              <w:sz w:val="36"/>
              <w:szCs w:val="36"/>
            </w:rPr>
            <w:id w:val="-178665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:rsidR="002820CA" w:rsidRDefault="002820CA" w:rsidP="00EE337D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2820CA" w:rsidRDefault="002820CA" w:rsidP="00EE337D">
            <w:r>
              <w:t>Any special considerations (i.e. historical, environmental, mitigation)</w:t>
            </w:r>
          </w:p>
        </w:tc>
      </w:tr>
      <w:tr w:rsidR="006E300D" w:rsidTr="00EE337D">
        <w:trPr>
          <w:trHeight w:val="361"/>
        </w:trPr>
        <w:tc>
          <w:tcPr>
            <w:tcW w:w="11070" w:type="dxa"/>
            <w:gridSpan w:val="2"/>
            <w:shd w:val="clear" w:color="auto" w:fill="17365D" w:themeFill="text2" w:themeFillShade="BF"/>
          </w:tcPr>
          <w:p w:rsidR="006E300D" w:rsidRPr="00CD2500" w:rsidRDefault="00AF5350" w:rsidP="00EE337D">
            <w:pPr>
              <w:rPr>
                <w:color w:val="FFFF00"/>
              </w:rPr>
            </w:pPr>
            <w:r w:rsidRPr="00CD2500">
              <w:rPr>
                <w:color w:val="FFFF00"/>
              </w:rPr>
              <w:t>FORCE ACCOUNT LABOR</w:t>
            </w:r>
          </w:p>
        </w:tc>
      </w:tr>
      <w:tr w:rsidR="006E300D" w:rsidTr="00CF2B35">
        <w:trPr>
          <w:trHeight w:val="308"/>
        </w:trPr>
        <w:sdt>
          <w:sdtPr>
            <w:rPr>
              <w:sz w:val="36"/>
              <w:szCs w:val="36"/>
            </w:rPr>
            <w:id w:val="158117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6E300D" w:rsidRDefault="00CF2B35" w:rsidP="00EE337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6E300D" w:rsidP="00EE337D">
            <w:r>
              <w:t>Time sheets for each employee</w:t>
            </w:r>
          </w:p>
        </w:tc>
      </w:tr>
      <w:tr w:rsidR="006E300D" w:rsidTr="00CF2B35">
        <w:trPr>
          <w:trHeight w:val="663"/>
        </w:trPr>
        <w:sdt>
          <w:sdtPr>
            <w:rPr>
              <w:sz w:val="36"/>
              <w:szCs w:val="36"/>
            </w:rPr>
            <w:id w:val="116582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6E300D" w:rsidRDefault="006E300D" w:rsidP="00EE337D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6E300D" w:rsidP="00EE337D">
            <w:r>
              <w:t>Hours Worked (Regular and Overtime) – For emergency work, only overtime labor costs of regular employees are eligible for reimbursement.  However, you must show regular hours worked on the disaster so that force account equipment time – both regular and overtime can be reimbursed.</w:t>
            </w:r>
          </w:p>
        </w:tc>
      </w:tr>
      <w:tr w:rsidR="006E300D" w:rsidTr="00CF2B35">
        <w:trPr>
          <w:trHeight w:val="634"/>
        </w:trPr>
        <w:sdt>
          <w:sdtPr>
            <w:rPr>
              <w:sz w:val="36"/>
              <w:szCs w:val="36"/>
            </w:rPr>
            <w:id w:val="-61806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6E300D" w:rsidRDefault="006E300D" w:rsidP="00EE337D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6E300D" w:rsidP="00EE337D">
            <w:r>
              <w:t xml:space="preserve">Benefits calculation for each employee – Provide the fringe benefit costs related to regular time and overtime work. </w:t>
            </w:r>
            <w:r w:rsidR="00AC1C9D">
              <w:t xml:space="preserve"> NOTE: </w:t>
            </w:r>
            <w:r>
              <w:t xml:space="preserve">Aside from social security and Medicare (FICA), the eligible items for overtime are contingent upon the terms of individual labor contracts. </w:t>
            </w:r>
          </w:p>
        </w:tc>
      </w:tr>
      <w:tr w:rsidR="006E300D" w:rsidTr="00CF2B35">
        <w:trPr>
          <w:trHeight w:val="272"/>
        </w:trPr>
        <w:sdt>
          <w:sdtPr>
            <w:rPr>
              <w:sz w:val="36"/>
              <w:szCs w:val="36"/>
            </w:rPr>
            <w:id w:val="208603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6E300D" w:rsidRDefault="006E300D" w:rsidP="00EE337D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6E300D" w:rsidP="00EE337D">
            <w:r>
              <w:t>Pay policy or labor agreements</w:t>
            </w:r>
          </w:p>
        </w:tc>
      </w:tr>
      <w:tr w:rsidR="006E300D" w:rsidTr="00CF2B35">
        <w:trPr>
          <w:trHeight w:val="335"/>
        </w:trPr>
        <w:sdt>
          <w:sdtPr>
            <w:rPr>
              <w:sz w:val="36"/>
              <w:szCs w:val="36"/>
            </w:rPr>
            <w:id w:val="118610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6E300D" w:rsidRDefault="00AF5350" w:rsidP="00EE337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6E300D" w:rsidRDefault="006E300D" w:rsidP="00EE337D">
            <w:r>
              <w:t>Description of work being performed by personnel not attached to equipment</w:t>
            </w:r>
          </w:p>
        </w:tc>
      </w:tr>
      <w:tr w:rsidR="00EE337D" w:rsidRPr="00E02B98" w:rsidTr="00D76CEA">
        <w:trPr>
          <w:trHeight w:val="361"/>
        </w:trPr>
        <w:tc>
          <w:tcPr>
            <w:tcW w:w="11070" w:type="dxa"/>
            <w:gridSpan w:val="2"/>
            <w:shd w:val="clear" w:color="auto" w:fill="17365D" w:themeFill="text2" w:themeFillShade="BF"/>
          </w:tcPr>
          <w:p w:rsidR="00EE337D" w:rsidRPr="00E02B98" w:rsidRDefault="00EE337D" w:rsidP="00D76CEA">
            <w:pPr>
              <w:rPr>
                <w:color w:val="FFFFFF" w:themeColor="background1"/>
              </w:rPr>
            </w:pPr>
            <w:r w:rsidRPr="00CD2500">
              <w:rPr>
                <w:color w:val="FFFF00"/>
              </w:rPr>
              <w:lastRenderedPageBreak/>
              <w:t>FORCE ACCOUNT EQUIPMENT</w:t>
            </w:r>
          </w:p>
        </w:tc>
      </w:tr>
      <w:tr w:rsidR="00EE337D" w:rsidTr="00CF2B35">
        <w:trPr>
          <w:trHeight w:val="308"/>
        </w:trPr>
        <w:sdt>
          <w:sdtPr>
            <w:rPr>
              <w:sz w:val="36"/>
              <w:szCs w:val="36"/>
            </w:rPr>
            <w:id w:val="-74263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EE337D" w:rsidRDefault="00AF5350" w:rsidP="00D76CE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EE337D" w:rsidRDefault="00EE337D" w:rsidP="00D76CEA">
            <w:r>
              <w:t>Inventory List – make, model, horse power, capacity required</w:t>
            </w:r>
          </w:p>
        </w:tc>
      </w:tr>
      <w:tr w:rsidR="00EE337D" w:rsidTr="00CF2B35">
        <w:trPr>
          <w:trHeight w:val="353"/>
        </w:trPr>
        <w:sdt>
          <w:sdtPr>
            <w:rPr>
              <w:sz w:val="36"/>
              <w:szCs w:val="36"/>
            </w:rPr>
            <w:id w:val="210946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EE337D" w:rsidRDefault="00EE337D" w:rsidP="00D76CEA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EE337D" w:rsidRDefault="00DE68CA" w:rsidP="00D76CEA">
            <w:r>
              <w:t>List of operators associated with each listed piece of equipment</w:t>
            </w:r>
            <w:r w:rsidR="00EE337D">
              <w:t xml:space="preserve"> </w:t>
            </w:r>
          </w:p>
        </w:tc>
      </w:tr>
      <w:tr w:rsidR="00EE337D" w:rsidTr="00CF2B35">
        <w:trPr>
          <w:trHeight w:val="236"/>
        </w:trPr>
        <w:sdt>
          <w:sdtPr>
            <w:rPr>
              <w:sz w:val="36"/>
              <w:szCs w:val="36"/>
            </w:rPr>
            <w:id w:val="-101985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EE337D" w:rsidRDefault="00EE337D" w:rsidP="00D76CEA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EE337D" w:rsidRDefault="00DE68CA" w:rsidP="00D76CEA">
            <w:proofErr w:type="gramStart"/>
            <w:r>
              <w:t>Time period</w:t>
            </w:r>
            <w:proofErr w:type="gramEnd"/>
            <w:r>
              <w:t xml:space="preserve"> </w:t>
            </w:r>
            <w:r w:rsidR="00EE337D">
              <w:t>equipment was in operation – equipment time cannot exceed labor time.</w:t>
            </w:r>
            <w:r>
              <w:t xml:space="preserve">  </w:t>
            </w:r>
          </w:p>
        </w:tc>
      </w:tr>
      <w:tr w:rsidR="00EE337D" w:rsidTr="00CF2B35">
        <w:trPr>
          <w:trHeight w:val="272"/>
        </w:trPr>
        <w:sdt>
          <w:sdtPr>
            <w:rPr>
              <w:sz w:val="36"/>
              <w:szCs w:val="36"/>
            </w:rPr>
            <w:id w:val="171546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EE337D" w:rsidRDefault="00EE337D" w:rsidP="00D76CEA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EE337D" w:rsidRDefault="00EE337D" w:rsidP="00D76CEA">
            <w:r>
              <w:t>Mileage logs for each vehicle and names of operators</w:t>
            </w:r>
          </w:p>
        </w:tc>
      </w:tr>
      <w:tr w:rsidR="00EE337D" w:rsidTr="00CF2B35">
        <w:trPr>
          <w:trHeight w:val="335"/>
        </w:trPr>
        <w:sdt>
          <w:sdtPr>
            <w:rPr>
              <w:sz w:val="36"/>
              <w:szCs w:val="36"/>
            </w:rPr>
            <w:id w:val="107038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EE337D" w:rsidRDefault="00EE337D" w:rsidP="00D76CEA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EE337D" w:rsidRDefault="00EE337D" w:rsidP="00D76CEA">
            <w:r>
              <w:t>Location of equipment being used</w:t>
            </w:r>
          </w:p>
        </w:tc>
      </w:tr>
      <w:tr w:rsidR="001B30F6" w:rsidTr="00CF2B35">
        <w:trPr>
          <w:trHeight w:val="335"/>
        </w:trPr>
        <w:sdt>
          <w:sdtPr>
            <w:rPr>
              <w:sz w:val="36"/>
              <w:szCs w:val="36"/>
            </w:rPr>
            <w:id w:val="3786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1B30F6" w:rsidRPr="00903F82" w:rsidRDefault="00DE68CA" w:rsidP="00D76CEA">
                <w:pPr>
                  <w:jc w:val="center"/>
                  <w:rPr>
                    <w:rFonts w:ascii="MS Gothic" w:eastAsia="MS Gothic" w:hAnsi="MS Gothic"/>
                    <w:sz w:val="36"/>
                    <w:szCs w:val="36"/>
                  </w:rPr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DE68CA" w:rsidRDefault="00DE68CA" w:rsidP="00D76CEA">
            <w:r>
              <w:t xml:space="preserve">Description of Equipment Used – Use FEMA’s Schedule of Equipment Rates for cost codes </w:t>
            </w:r>
            <w:hyperlink r:id="rId9" w:history="1">
              <w:r w:rsidRPr="00DE68CA">
                <w:rPr>
                  <w:rStyle w:val="Hyperlink"/>
                </w:rPr>
                <w:t>https://www.fema.gov/media-library/assets/documents/136901</w:t>
              </w:r>
            </w:hyperlink>
          </w:p>
        </w:tc>
      </w:tr>
      <w:tr w:rsidR="00AD690B" w:rsidRPr="00E02B98" w:rsidTr="005D46A2">
        <w:trPr>
          <w:trHeight w:val="361"/>
        </w:trPr>
        <w:tc>
          <w:tcPr>
            <w:tcW w:w="11070" w:type="dxa"/>
            <w:gridSpan w:val="2"/>
            <w:shd w:val="clear" w:color="auto" w:fill="17365D" w:themeFill="text2" w:themeFillShade="BF"/>
          </w:tcPr>
          <w:p w:rsidR="00AD690B" w:rsidRPr="00E02B98" w:rsidRDefault="0055742C" w:rsidP="005D46A2">
            <w:pPr>
              <w:rPr>
                <w:color w:val="FFFFFF" w:themeColor="background1"/>
              </w:rPr>
            </w:pPr>
            <w:r w:rsidRPr="00CD2500">
              <w:rPr>
                <w:color w:val="FFFF00"/>
              </w:rPr>
              <w:t>MATERIAL</w:t>
            </w:r>
            <w:r w:rsidR="0030567B" w:rsidRPr="00CD2500">
              <w:rPr>
                <w:color w:val="FFFF00"/>
              </w:rPr>
              <w:t xml:space="preserve">S – FORCE ACCOUNT </w:t>
            </w:r>
          </w:p>
        </w:tc>
      </w:tr>
      <w:tr w:rsidR="00AD690B" w:rsidTr="00CF2B35">
        <w:trPr>
          <w:trHeight w:val="308"/>
        </w:trPr>
        <w:sdt>
          <w:sdtPr>
            <w:rPr>
              <w:sz w:val="36"/>
              <w:szCs w:val="36"/>
            </w:rPr>
            <w:id w:val="-138008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AD690B" w:rsidRDefault="00AF5350" w:rsidP="005D46A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AD690B" w:rsidRDefault="0055742C" w:rsidP="005D46A2">
            <w:r>
              <w:t>Items taken from stock or purchased</w:t>
            </w:r>
          </w:p>
        </w:tc>
      </w:tr>
      <w:tr w:rsidR="00AD690B" w:rsidTr="00CF2B35">
        <w:trPr>
          <w:trHeight w:val="353"/>
        </w:trPr>
        <w:sdt>
          <w:sdtPr>
            <w:rPr>
              <w:sz w:val="36"/>
              <w:szCs w:val="36"/>
            </w:rPr>
            <w:id w:val="-99016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AD690B" w:rsidRDefault="00AD690B" w:rsidP="005D46A2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AD690B" w:rsidRDefault="0055742C" w:rsidP="005D46A2">
            <w:r>
              <w:t>Date used, description of item, quantity, and unit cost</w:t>
            </w:r>
          </w:p>
        </w:tc>
      </w:tr>
      <w:tr w:rsidR="00AD690B" w:rsidTr="00CF2B35">
        <w:trPr>
          <w:trHeight w:val="236"/>
        </w:trPr>
        <w:sdt>
          <w:sdtPr>
            <w:rPr>
              <w:sz w:val="36"/>
              <w:szCs w:val="36"/>
            </w:rPr>
            <w:id w:val="-96543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AD690B" w:rsidRDefault="00AD690B" w:rsidP="005D46A2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AD690B" w:rsidRDefault="0055742C" w:rsidP="005D46A2">
            <w:r>
              <w:t>Receipts and/or invoices for purchases</w:t>
            </w:r>
            <w:r w:rsidR="00AD690B">
              <w:t xml:space="preserve">  </w:t>
            </w:r>
          </w:p>
        </w:tc>
      </w:tr>
      <w:tr w:rsidR="0055742C" w:rsidRPr="00E02B98" w:rsidTr="005D46A2">
        <w:trPr>
          <w:trHeight w:val="361"/>
        </w:trPr>
        <w:tc>
          <w:tcPr>
            <w:tcW w:w="11070" w:type="dxa"/>
            <w:gridSpan w:val="2"/>
            <w:shd w:val="clear" w:color="auto" w:fill="17365D" w:themeFill="text2" w:themeFillShade="BF"/>
          </w:tcPr>
          <w:p w:rsidR="0055742C" w:rsidRPr="00E02B98" w:rsidRDefault="0055742C" w:rsidP="005D46A2">
            <w:pPr>
              <w:rPr>
                <w:color w:val="FFFFFF" w:themeColor="background1"/>
              </w:rPr>
            </w:pPr>
            <w:r w:rsidRPr="00CD2500">
              <w:rPr>
                <w:color w:val="FFFF00"/>
              </w:rPr>
              <w:t>MATERIALS – EMERGENCY PROTECTIVE MEASURES</w:t>
            </w:r>
          </w:p>
        </w:tc>
      </w:tr>
      <w:tr w:rsidR="0055742C" w:rsidTr="000B1F8B">
        <w:trPr>
          <w:trHeight w:val="308"/>
        </w:trPr>
        <w:sdt>
          <w:sdtPr>
            <w:rPr>
              <w:sz w:val="36"/>
              <w:szCs w:val="36"/>
            </w:rPr>
            <w:id w:val="-138124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55742C" w:rsidRDefault="00AF5350" w:rsidP="005D46A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55742C" w:rsidRDefault="0055742C" w:rsidP="005D46A2">
            <w:r>
              <w:t>Meal policy</w:t>
            </w:r>
          </w:p>
        </w:tc>
      </w:tr>
      <w:tr w:rsidR="0055742C" w:rsidTr="000B1F8B">
        <w:trPr>
          <w:trHeight w:val="353"/>
        </w:trPr>
        <w:sdt>
          <w:sdtPr>
            <w:rPr>
              <w:sz w:val="36"/>
              <w:szCs w:val="36"/>
            </w:rPr>
            <w:id w:val="2480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55742C" w:rsidRDefault="0055742C" w:rsidP="005D46A2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55742C" w:rsidRDefault="0055742C" w:rsidP="005D46A2">
            <w:r>
              <w:t>Cost of meals and receipts</w:t>
            </w:r>
          </w:p>
        </w:tc>
      </w:tr>
      <w:tr w:rsidR="0055742C" w:rsidTr="000B1F8B">
        <w:trPr>
          <w:trHeight w:val="236"/>
        </w:trPr>
        <w:sdt>
          <w:sdtPr>
            <w:rPr>
              <w:sz w:val="36"/>
              <w:szCs w:val="36"/>
            </w:rPr>
            <w:id w:val="-194815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55742C" w:rsidRDefault="0055742C" w:rsidP="005D46A2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55742C" w:rsidRDefault="0055742C" w:rsidP="005D46A2">
            <w:r>
              <w:t xml:space="preserve">Sign-in sheets  </w:t>
            </w:r>
          </w:p>
        </w:tc>
      </w:tr>
      <w:tr w:rsidR="0055742C" w:rsidTr="000B1F8B">
        <w:trPr>
          <w:trHeight w:val="236"/>
        </w:trPr>
        <w:sdt>
          <w:sdtPr>
            <w:rPr>
              <w:sz w:val="36"/>
              <w:szCs w:val="36"/>
            </w:rPr>
            <w:id w:val="-46504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55742C" w:rsidRPr="00903F82" w:rsidRDefault="0055742C" w:rsidP="005D46A2">
                <w:pPr>
                  <w:jc w:val="center"/>
                  <w:rPr>
                    <w:rFonts w:ascii="MS Gothic" w:eastAsia="MS Gothic" w:hAnsi="MS Gothic"/>
                    <w:sz w:val="36"/>
                    <w:szCs w:val="36"/>
                  </w:rPr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55742C" w:rsidRDefault="0055742C" w:rsidP="005D46A2">
            <w:r>
              <w:t>Generators</w:t>
            </w:r>
          </w:p>
        </w:tc>
      </w:tr>
      <w:tr w:rsidR="002F47BB" w:rsidRPr="00CD2500" w:rsidTr="00C319C6">
        <w:trPr>
          <w:trHeight w:val="361"/>
        </w:trPr>
        <w:tc>
          <w:tcPr>
            <w:tcW w:w="11070" w:type="dxa"/>
            <w:gridSpan w:val="2"/>
            <w:shd w:val="clear" w:color="auto" w:fill="17365D" w:themeFill="text2" w:themeFillShade="BF"/>
          </w:tcPr>
          <w:p w:rsidR="002F47BB" w:rsidRPr="00CD2500" w:rsidRDefault="002F47BB" w:rsidP="00C319C6">
            <w:pPr>
              <w:rPr>
                <w:color w:val="FFFF00"/>
              </w:rPr>
            </w:pPr>
            <w:r>
              <w:rPr>
                <w:color w:val="FFFF00"/>
              </w:rPr>
              <w:t>RENTAL EQUIPMENT</w:t>
            </w:r>
          </w:p>
        </w:tc>
      </w:tr>
      <w:tr w:rsidR="002F47BB" w:rsidTr="00C319C6">
        <w:trPr>
          <w:trHeight w:val="308"/>
        </w:trPr>
        <w:sdt>
          <w:sdtPr>
            <w:rPr>
              <w:sz w:val="36"/>
              <w:szCs w:val="36"/>
            </w:rPr>
            <w:id w:val="-159277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2F47BB" w:rsidRDefault="002F47BB" w:rsidP="00C319C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2F47BB" w:rsidRDefault="002F47BB" w:rsidP="00C319C6">
            <w:r>
              <w:t>Executed contract or agreement</w:t>
            </w:r>
          </w:p>
        </w:tc>
      </w:tr>
      <w:tr w:rsidR="002F47BB" w:rsidTr="00C319C6">
        <w:trPr>
          <w:trHeight w:val="353"/>
        </w:trPr>
        <w:sdt>
          <w:sdtPr>
            <w:rPr>
              <w:sz w:val="36"/>
              <w:szCs w:val="36"/>
            </w:rPr>
            <w:id w:val="64839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2F47BB" w:rsidRDefault="002F47BB" w:rsidP="00C319C6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2F47BB" w:rsidRDefault="002F47BB" w:rsidP="00C319C6">
            <w:r>
              <w:t>Invoices and/or receipts</w:t>
            </w:r>
          </w:p>
        </w:tc>
      </w:tr>
      <w:tr w:rsidR="002F47BB" w:rsidTr="00C319C6">
        <w:trPr>
          <w:trHeight w:val="236"/>
        </w:trPr>
        <w:sdt>
          <w:sdtPr>
            <w:rPr>
              <w:sz w:val="36"/>
              <w:szCs w:val="36"/>
            </w:rPr>
            <w:id w:val="-172382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2F47BB" w:rsidRDefault="002F47BB" w:rsidP="00C319C6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2F47BB" w:rsidRDefault="002F47BB" w:rsidP="00C319C6">
            <w:r>
              <w:t>List of equipment hours in use</w:t>
            </w:r>
          </w:p>
        </w:tc>
      </w:tr>
      <w:tr w:rsidR="008608CE" w:rsidRPr="00E02B98" w:rsidTr="003C0B0F">
        <w:trPr>
          <w:trHeight w:val="361"/>
        </w:trPr>
        <w:tc>
          <w:tcPr>
            <w:tcW w:w="11070" w:type="dxa"/>
            <w:gridSpan w:val="2"/>
            <w:shd w:val="clear" w:color="auto" w:fill="17365D" w:themeFill="text2" w:themeFillShade="BF"/>
          </w:tcPr>
          <w:p w:rsidR="008608CE" w:rsidRPr="00E02B98" w:rsidRDefault="008608CE" w:rsidP="003C0B0F">
            <w:pPr>
              <w:rPr>
                <w:color w:val="FFFFFF" w:themeColor="background1"/>
              </w:rPr>
            </w:pPr>
            <w:r>
              <w:rPr>
                <w:color w:val="FFFF00"/>
              </w:rPr>
              <w:t>CONTRACTING DOCUMENTATION</w:t>
            </w:r>
          </w:p>
        </w:tc>
      </w:tr>
      <w:tr w:rsidR="008608CE" w:rsidTr="003C0B0F">
        <w:trPr>
          <w:trHeight w:val="308"/>
        </w:trPr>
        <w:sdt>
          <w:sdtPr>
            <w:rPr>
              <w:sz w:val="36"/>
              <w:szCs w:val="36"/>
            </w:rPr>
            <w:id w:val="32070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  <w:vAlign w:val="center"/>
              </w:tcPr>
              <w:p w:rsidR="008608CE" w:rsidRDefault="008608CE" w:rsidP="003C0B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8608CE" w:rsidRDefault="008608CE" w:rsidP="003C0B0F">
            <w:r>
              <w:t>List of utilized contractors</w:t>
            </w:r>
          </w:p>
        </w:tc>
      </w:tr>
      <w:tr w:rsidR="008608CE" w:rsidTr="003C0B0F">
        <w:trPr>
          <w:trHeight w:val="353"/>
        </w:trPr>
        <w:sdt>
          <w:sdtPr>
            <w:rPr>
              <w:sz w:val="36"/>
              <w:szCs w:val="36"/>
            </w:rPr>
            <w:id w:val="66983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  <w:vAlign w:val="center"/>
              </w:tcPr>
              <w:p w:rsidR="008608CE" w:rsidRDefault="008608CE" w:rsidP="003C0B0F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8608CE" w:rsidRDefault="008608CE" w:rsidP="003C0B0F">
            <w:r>
              <w:t xml:space="preserve">Invoices </w:t>
            </w:r>
            <w:r w:rsidR="004D6D2B">
              <w:t>and/or receipts</w:t>
            </w:r>
          </w:p>
        </w:tc>
      </w:tr>
      <w:tr w:rsidR="008608CE" w:rsidTr="003C0B0F">
        <w:trPr>
          <w:trHeight w:val="236"/>
        </w:trPr>
        <w:sdt>
          <w:sdtPr>
            <w:rPr>
              <w:sz w:val="36"/>
              <w:szCs w:val="36"/>
            </w:rPr>
            <w:id w:val="-210495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  <w:vAlign w:val="center"/>
              </w:tcPr>
              <w:p w:rsidR="008608CE" w:rsidRDefault="008608CE" w:rsidP="003C0B0F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8608CE" w:rsidRDefault="008608CE" w:rsidP="003C0B0F">
            <w:r>
              <w:t xml:space="preserve">Basis of billing rate  </w:t>
            </w:r>
          </w:p>
        </w:tc>
      </w:tr>
      <w:tr w:rsidR="008608CE" w:rsidTr="003C0B0F">
        <w:trPr>
          <w:trHeight w:val="236"/>
        </w:trPr>
        <w:sdt>
          <w:sdtPr>
            <w:rPr>
              <w:sz w:val="36"/>
              <w:szCs w:val="36"/>
            </w:rPr>
            <w:id w:val="43849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  <w:vAlign w:val="center"/>
              </w:tcPr>
              <w:p w:rsidR="008608CE" w:rsidRPr="00903F82" w:rsidRDefault="008608CE" w:rsidP="003C0B0F">
                <w:pPr>
                  <w:jc w:val="center"/>
                  <w:rPr>
                    <w:rFonts w:ascii="MS Gothic" w:eastAsia="MS Gothic" w:hAnsi="MS Gothic"/>
                    <w:sz w:val="36"/>
                    <w:szCs w:val="36"/>
                  </w:rPr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8608CE" w:rsidRDefault="008608CE" w:rsidP="003C0B0F">
            <w:r>
              <w:t>Procurement policy</w:t>
            </w:r>
          </w:p>
        </w:tc>
      </w:tr>
      <w:tr w:rsidR="008608CE" w:rsidTr="003C0B0F">
        <w:trPr>
          <w:trHeight w:val="353"/>
        </w:trPr>
        <w:sdt>
          <w:sdtPr>
            <w:rPr>
              <w:sz w:val="36"/>
              <w:szCs w:val="36"/>
            </w:rPr>
            <w:id w:val="-3478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  <w:vAlign w:val="center"/>
              </w:tcPr>
              <w:p w:rsidR="008608CE" w:rsidRDefault="008608CE" w:rsidP="003C0B0F">
                <w:pPr>
                  <w:jc w:val="center"/>
                </w:pPr>
                <w:r w:rsidRPr="00903F8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8608CE" w:rsidRDefault="008608CE" w:rsidP="003C0B0F">
            <w:r>
              <w:t>Executed contract or agreement</w:t>
            </w:r>
          </w:p>
        </w:tc>
      </w:tr>
      <w:tr w:rsidR="008608CE" w:rsidTr="003C0B0F">
        <w:trPr>
          <w:trHeight w:val="236"/>
        </w:trPr>
        <w:sdt>
          <w:sdtPr>
            <w:rPr>
              <w:sz w:val="36"/>
              <w:szCs w:val="36"/>
            </w:rPr>
            <w:id w:val="-94191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  <w:vAlign w:val="center"/>
              </w:tcPr>
              <w:p w:rsidR="008608CE" w:rsidRDefault="008608CE" w:rsidP="003C0B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977" w:type="dxa"/>
            <w:vAlign w:val="center"/>
          </w:tcPr>
          <w:p w:rsidR="008608CE" w:rsidRDefault="008608CE" w:rsidP="003C0B0F">
            <w:r>
              <w:t>Documentation of bid</w:t>
            </w:r>
          </w:p>
        </w:tc>
      </w:tr>
    </w:tbl>
    <w:p w:rsidR="00CD6376" w:rsidRDefault="00CD6376" w:rsidP="002F47BB">
      <w:bookmarkStart w:id="0" w:name="_GoBack"/>
      <w:bookmarkEnd w:id="0"/>
    </w:p>
    <w:sectPr w:rsidR="00CD6376" w:rsidSect="006D559B">
      <w:headerReference w:type="default" r:id="rId10"/>
      <w:footerReference w:type="default" r:id="rId11"/>
      <w:pgSz w:w="12240" w:h="15840"/>
      <w:pgMar w:top="1440" w:right="63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99" w:rsidRDefault="00495499" w:rsidP="00FE4EC3">
      <w:pPr>
        <w:spacing w:after="0" w:line="240" w:lineRule="auto"/>
      </w:pPr>
      <w:r>
        <w:separator/>
      </w:r>
    </w:p>
  </w:endnote>
  <w:endnote w:type="continuationSeparator" w:id="0">
    <w:p w:rsidR="00495499" w:rsidRDefault="00495499" w:rsidP="00FE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C3" w:rsidRDefault="007C058B" w:rsidP="00121673">
    <w:pPr>
      <w:pStyle w:val="Footer"/>
      <w:ind w:hanging="81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25E52" wp14:editId="46096234">
              <wp:simplePos x="0" y="0"/>
              <wp:positionH relativeFrom="column">
                <wp:posOffset>-913765</wp:posOffset>
              </wp:positionH>
              <wp:positionV relativeFrom="paragraph">
                <wp:posOffset>-137160</wp:posOffset>
              </wp:positionV>
              <wp:extent cx="7767955" cy="0"/>
              <wp:effectExtent l="0" t="0" r="2349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795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31B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86748F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95pt,-10.8pt" to="539.7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" strokecolor="#0631ba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4FCF6" wp14:editId="492940A9">
              <wp:simplePos x="0" y="0"/>
              <wp:positionH relativeFrom="column">
                <wp:posOffset>-915035</wp:posOffset>
              </wp:positionH>
              <wp:positionV relativeFrom="paragraph">
                <wp:posOffset>-115067</wp:posOffset>
              </wp:positionV>
              <wp:extent cx="776859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85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8E9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F1A53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9.05pt" to="539.6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" strokecolor="#f8e956" strokeweight="1.5pt"/>
          </w:pict>
        </mc:Fallback>
      </mc:AlternateContent>
    </w:r>
    <w:r w:rsidR="00FE4EC3">
      <w:t xml:space="preserve">Visit us at </w:t>
    </w:r>
    <w:r w:rsidR="00FE4EC3" w:rsidRPr="00FE4EC3">
      <w:t>http://www.maine.gov/mema/</w:t>
    </w:r>
    <w:r w:rsidR="00FE4EC3">
      <w:ptab w:relativeTo="margin" w:alignment="center" w:leader="none"/>
    </w:r>
    <w:r w:rsidR="00FE4EC3">
      <w:ptab w:relativeTo="margin" w:alignment="right" w:leader="none"/>
    </w:r>
    <w:r w:rsidR="00C55ECD"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99" w:rsidRDefault="00495499" w:rsidP="00FE4EC3">
      <w:pPr>
        <w:spacing w:after="0" w:line="240" w:lineRule="auto"/>
      </w:pPr>
      <w:r>
        <w:separator/>
      </w:r>
    </w:p>
  </w:footnote>
  <w:footnote w:type="continuationSeparator" w:id="0">
    <w:p w:rsidR="00495499" w:rsidRDefault="00495499" w:rsidP="00FE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9B" w:rsidRPr="00121673" w:rsidRDefault="00121673" w:rsidP="00121673">
    <w:pPr>
      <w:pStyle w:val="Header"/>
      <w:ind w:left="-900" w:hanging="540"/>
      <w:rPr>
        <w:sz w:val="28"/>
        <w:szCs w:val="28"/>
      </w:rPr>
    </w:pPr>
    <w:r>
      <w:rPr>
        <w:sz w:val="28"/>
        <w:szCs w:val="28"/>
      </w:rPr>
      <w:tab/>
    </w:r>
    <w:r w:rsidRPr="00121673">
      <w:rPr>
        <w:sz w:val="28"/>
        <w:szCs w:val="28"/>
      </w:rPr>
      <w:t>Page 2</w:t>
    </w:r>
    <w:r w:rsidRPr="00121673">
      <w:rPr>
        <w:sz w:val="28"/>
        <w:szCs w:val="28"/>
      </w:rPr>
      <w:ptab w:relativeTo="margin" w:alignment="center" w:leader="none"/>
    </w:r>
    <w:r>
      <w:rPr>
        <w:sz w:val="28"/>
        <w:szCs w:val="28"/>
      </w:rPr>
      <w:t xml:space="preserve">                                                                           </w:t>
    </w:r>
    <w:r w:rsidRPr="00121673">
      <w:rPr>
        <w:sz w:val="28"/>
        <w:szCs w:val="28"/>
      </w:rPr>
      <w:t xml:space="preserve">PRELIMINARY DAMAGE ASSESSMENT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0F6"/>
    <w:multiLevelType w:val="hybridMultilevel"/>
    <w:tmpl w:val="82AC94EE"/>
    <w:lvl w:ilvl="0" w:tplc="EA96070E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1778AC0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CEB3D81"/>
    <w:multiLevelType w:val="hybridMultilevel"/>
    <w:tmpl w:val="2BC8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0EA7"/>
    <w:multiLevelType w:val="hybridMultilevel"/>
    <w:tmpl w:val="B3E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3EA3"/>
    <w:multiLevelType w:val="hybridMultilevel"/>
    <w:tmpl w:val="74D2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3D14"/>
    <w:multiLevelType w:val="hybridMultilevel"/>
    <w:tmpl w:val="E856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0027"/>
    <w:multiLevelType w:val="hybridMultilevel"/>
    <w:tmpl w:val="EE0A7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A7AF7"/>
    <w:multiLevelType w:val="multilevel"/>
    <w:tmpl w:val="73EEE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0425D1"/>
    <w:multiLevelType w:val="hybridMultilevel"/>
    <w:tmpl w:val="12D4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F5703"/>
    <w:multiLevelType w:val="hybridMultilevel"/>
    <w:tmpl w:val="8F842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A6E3A"/>
    <w:multiLevelType w:val="hybridMultilevel"/>
    <w:tmpl w:val="1196E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69C6"/>
    <w:multiLevelType w:val="hybridMultilevel"/>
    <w:tmpl w:val="60C00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56BED"/>
    <w:multiLevelType w:val="hybridMultilevel"/>
    <w:tmpl w:val="572A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F72BF"/>
    <w:multiLevelType w:val="hybridMultilevel"/>
    <w:tmpl w:val="A8102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C3"/>
    <w:rsid w:val="00016640"/>
    <w:rsid w:val="00024C1F"/>
    <w:rsid w:val="000402A3"/>
    <w:rsid w:val="000A48F0"/>
    <w:rsid w:val="000B1F8B"/>
    <w:rsid w:val="000B2E4F"/>
    <w:rsid w:val="00121673"/>
    <w:rsid w:val="00140885"/>
    <w:rsid w:val="00141435"/>
    <w:rsid w:val="0019021B"/>
    <w:rsid w:val="001B30F6"/>
    <w:rsid w:val="0027045A"/>
    <w:rsid w:val="00277A0A"/>
    <w:rsid w:val="002820CA"/>
    <w:rsid w:val="00286D4F"/>
    <w:rsid w:val="00287B57"/>
    <w:rsid w:val="002946D2"/>
    <w:rsid w:val="002F47BB"/>
    <w:rsid w:val="0030567B"/>
    <w:rsid w:val="003C1655"/>
    <w:rsid w:val="003F67C5"/>
    <w:rsid w:val="0044207A"/>
    <w:rsid w:val="00442BF7"/>
    <w:rsid w:val="00463C64"/>
    <w:rsid w:val="00481814"/>
    <w:rsid w:val="00495499"/>
    <w:rsid w:val="004D6D2B"/>
    <w:rsid w:val="00504870"/>
    <w:rsid w:val="00514472"/>
    <w:rsid w:val="005522F2"/>
    <w:rsid w:val="0055742C"/>
    <w:rsid w:val="00570212"/>
    <w:rsid w:val="00573A14"/>
    <w:rsid w:val="005854EB"/>
    <w:rsid w:val="005C7650"/>
    <w:rsid w:val="005D7D3E"/>
    <w:rsid w:val="00623688"/>
    <w:rsid w:val="00655EDE"/>
    <w:rsid w:val="006D559B"/>
    <w:rsid w:val="006E300D"/>
    <w:rsid w:val="006E5591"/>
    <w:rsid w:val="00747D41"/>
    <w:rsid w:val="007C058B"/>
    <w:rsid w:val="007C07CF"/>
    <w:rsid w:val="00816225"/>
    <w:rsid w:val="008409F5"/>
    <w:rsid w:val="00842D74"/>
    <w:rsid w:val="00843F56"/>
    <w:rsid w:val="00847267"/>
    <w:rsid w:val="008608CE"/>
    <w:rsid w:val="0088752A"/>
    <w:rsid w:val="00896D6D"/>
    <w:rsid w:val="008B2618"/>
    <w:rsid w:val="0090416A"/>
    <w:rsid w:val="009968CF"/>
    <w:rsid w:val="009B2A27"/>
    <w:rsid w:val="009B376A"/>
    <w:rsid w:val="00A00C74"/>
    <w:rsid w:val="00A11D1B"/>
    <w:rsid w:val="00A157E8"/>
    <w:rsid w:val="00A22563"/>
    <w:rsid w:val="00A24FA6"/>
    <w:rsid w:val="00A455B5"/>
    <w:rsid w:val="00A567CE"/>
    <w:rsid w:val="00AA764A"/>
    <w:rsid w:val="00AB6CC0"/>
    <w:rsid w:val="00AC1C9D"/>
    <w:rsid w:val="00AD690B"/>
    <w:rsid w:val="00AD768B"/>
    <w:rsid w:val="00AF5350"/>
    <w:rsid w:val="00B677DA"/>
    <w:rsid w:val="00BC7E13"/>
    <w:rsid w:val="00C16578"/>
    <w:rsid w:val="00C17AE8"/>
    <w:rsid w:val="00C55ECD"/>
    <w:rsid w:val="00C65F69"/>
    <w:rsid w:val="00CD2500"/>
    <w:rsid w:val="00CD6376"/>
    <w:rsid w:val="00CF2B35"/>
    <w:rsid w:val="00D044B8"/>
    <w:rsid w:val="00D12167"/>
    <w:rsid w:val="00D7047A"/>
    <w:rsid w:val="00D80475"/>
    <w:rsid w:val="00DE68CA"/>
    <w:rsid w:val="00E02B98"/>
    <w:rsid w:val="00E07936"/>
    <w:rsid w:val="00E21091"/>
    <w:rsid w:val="00E31C10"/>
    <w:rsid w:val="00E742F3"/>
    <w:rsid w:val="00E97FE3"/>
    <w:rsid w:val="00EE337D"/>
    <w:rsid w:val="00EE4379"/>
    <w:rsid w:val="00F41C41"/>
    <w:rsid w:val="00F72FEE"/>
    <w:rsid w:val="00F81F07"/>
    <w:rsid w:val="00FD5C82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209779F"/>
  <w15:docId w15:val="{07E55B09-11B4-4272-ABB4-EEA1F4A6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C3"/>
  </w:style>
  <w:style w:type="paragraph" w:styleId="Footer">
    <w:name w:val="footer"/>
    <w:basedOn w:val="Normal"/>
    <w:link w:val="FooterChar"/>
    <w:uiPriority w:val="99"/>
    <w:unhideWhenUsed/>
    <w:rsid w:val="00FE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C3"/>
  </w:style>
  <w:style w:type="table" w:styleId="TableGrid">
    <w:name w:val="Table Grid"/>
    <w:basedOn w:val="TableNormal"/>
    <w:uiPriority w:val="59"/>
    <w:rsid w:val="0044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8C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E68C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ma.gov/media-library/assets/documents/136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DC26-3613-4491-83C1-8CE9FCAF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Petley, Naomi M</cp:lastModifiedBy>
  <cp:revision>7</cp:revision>
  <cp:lastPrinted>2017-11-14T14:41:00Z</cp:lastPrinted>
  <dcterms:created xsi:type="dcterms:W3CDTF">2017-11-13T17:46:00Z</dcterms:created>
  <dcterms:modified xsi:type="dcterms:W3CDTF">2017-11-14T14:46:00Z</dcterms:modified>
</cp:coreProperties>
</file>